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06B" w:rsidRDefault="00E9076C">
      <w:pPr>
        <w:spacing w:after="60"/>
        <w:jc w:val="center"/>
      </w:pPr>
      <w:r>
        <w:rPr>
          <w:b/>
          <w:bCs/>
          <w:color w:val="595959"/>
          <w:sz w:val="26"/>
          <w:szCs w:val="26"/>
        </w:rPr>
        <w:t xml:space="preserve">面向外国人承租人的</w:t>
      </w:r>
    </w:p>
    <w:p w:rsidR="004A206B" w:rsidRDefault="00E9076C">
      <w:pPr>
        <w:spacing w:after="160"/>
        <w:jc w:val="center"/>
      </w:pPr>
      <w:r>
        <w:rPr>
          <w:b/>
          <w:bCs/>
          <w:color w:val="1F3864"/>
          <w:sz w:val="40"/>
          <w:szCs w:val="40"/>
        </w:rPr>
        <w:t xml:space="preserve">大韩民国住宅租赁安全指南</w:t>
      </w:r>
    </w:p>
    <w:p w:rsidR="004A206B" w:rsidRDefault="00E9076C">
      <w:pPr>
        <w:pBdr>
          <w:bottom w:val="single" w:sz="12" w:space="4" w:color="2E75B6"/>
        </w:pBdr>
        <w:spacing w:after="300"/>
        <w:jc w:val="center"/>
      </w:pPr>
      <w:r>
        <w:rPr>
          <w:i/>
          <w:iCs/>
          <w:color w:val="595959"/>
          <w:sz w:val="21"/>
          <w:szCs w:val="21"/>
        </w:rPr>
        <w:t xml:space="preserve">保护押金、安心居住的分步骤检查清单</w:t>
      </w:r>
    </w:p>
    <w:p w:rsidR="004A206B" w:rsidRDefault="00E9076C">
      <w:pPr>
        <w:spacing w:after="120" w:line="300" w:lineRule="auto"/>
      </w:pPr>
      <w:r>
        <w:rPr>
          <w:color w:val="222222"/>
          <w:sz w:val="21"/>
          <w:szCs w:val="21"/>
        </w:rPr>
        <w:t xml:space="preserve">本指南整理了外国人承租人在大韩民国租赁住宅时，为安全保护押金、避免法律纠纷并顺利居住，从签约前到退租时各阶段需确认及履行的事项。特别反映了《出入境管理法》及《住宅租赁保护法》·《关于不动产交易申报等的法律》中适用于外国人的程序和期限。</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A206B">
        <w:tblPrEx>
          <w:tblCellMar>
            <w:top w:w="0" w:type="dxa"/>
            <w:bottom w:w="0" w:type="dxa"/>
          </w:tblCellMar>
        </w:tblPrEx>
        <w:tc>
          <w:tcPr>
            <w:tcW w:w="9360" w:type="dxa"/>
            <w:shd w:val="clear" w:color="auto" w:fill="DCE6F1"/>
            <w:tcMar>
              <w:top w:w="160" w:type="dxa"/>
              <w:left w:w="220" w:type="dxa"/>
              <w:bottom w:w="160" w:type="dxa"/>
              <w:right w:w="220" w:type="dxa"/>
            </w:tcMar>
          </w:tcPr>
          <w:p w:rsidR="004A206B" w:rsidRDefault="00E9076C">
            <w:pPr>
              <w:spacing w:after="80"/>
            </w:pPr>
            <w:r>
              <w:rPr>
                <w:b/>
                <w:bCs/>
                <w:color w:val="1F3864"/>
                <w:sz w:val="21"/>
                <w:szCs w:val="21"/>
              </w:rPr>
              <w:t xml:space="preserve">押金安全5步骤（签约前必查）</w:t>
            </w:r>
          </w:p>
          <w:p w:rsidR="004A206B" w:rsidRDefault="00E9076C">
            <w:pPr>
              <w:spacing w:after="40"/>
            </w:pPr>
            <w:r>
              <w:rPr>
                <w:color w:val="333333"/>
              </w:rPr>
              <w:t xml:space="preserve">· ① 确认房东（出租人）身份 —— 登记簿誊本上的所有人与合同相对方是否一致</w:t>
            </w:r>
          </w:p>
          <w:p w:rsidR="004A206B" w:rsidRDefault="00E9076C">
            <w:pPr>
              <w:spacing w:after="40"/>
            </w:pPr>
            <w:r>
              <w:rPr>
                <w:color w:val="333333"/>
              </w:rPr>
              <w:t xml:space="preserve">· ② 确认登记簿誊本 —— 是否存在最高额抵押权·查封·假扣押·假处分·信托登记</w:t>
            </w:r>
          </w:p>
          <w:p w:rsidR="004A206B" w:rsidRDefault="00E9076C">
            <w:pPr>
              <w:spacing w:after="40"/>
            </w:pPr>
            <w:r>
              <w:rPr>
                <w:color w:val="333333"/>
              </w:rPr>
              <w:t xml:space="preserve">· ③ 确认先顺位权利 —— 多户住宅须掌握先顺位租赁押金的规模</w:t>
            </w:r>
          </w:p>
          <w:p w:rsidR="004A206B" w:rsidRDefault="00E9076C">
            <w:pPr>
              <w:spacing w:after="40"/>
            </w:pPr>
            <w:r>
              <w:rPr>
                <w:color w:val="333333"/>
              </w:rPr>
              <w:t xml:space="preserve">· ④ 确认押金是否合理 —— 押金与先顺位权利合计是否相对房屋价值过高</w:t>
            </w:r>
          </w:p>
          <w:p w:rsidR="004A206B" w:rsidRDefault="00E9076C">
            <w:pPr>
              <w:spacing w:after="40"/>
            </w:pPr>
            <w:r>
              <w:rPr>
                <w:color w:val="333333"/>
              </w:rPr>
              <w:t xml:space="preserve">· ⑤ 确认滞留期限 —— 比较本人签证（滞留资格）有效期与合同期限</w:t>
            </w:r>
          </w:p>
        </w:tc>
      </w:tr>
    </w:tbl>
    <w:p w:rsidR="004A206B" w:rsidRDefault="00E9076C">
      <w:pPr>
        <w:pStyle w:val="1"/>
        <w:pBdr>
          <w:bottom w:val="single" w:sz="8" w:space="4" w:color="1F3864"/>
        </w:pBdr>
        <w:spacing w:before="360" w:after="160"/>
      </w:pPr>
      <w:r>
        <w:rPr>
          <w:b/>
          <w:bCs/>
          <w:color w:val="1F3864"/>
          <w:sz w:val="28"/>
          <w:szCs w:val="28"/>
        </w:rPr>
        <w:t xml:space="preserve">1. 签约前：确认身份·权利关系及滞留资格</w:t>
      </w:r>
    </w:p>
    <w:p w:rsidR="004A206B" w:rsidRDefault="00E9076C">
      <w:pPr>
        <w:pStyle w:val="a4"/>
        <w:numPr>
          <w:ilvl w:val="0"/>
          <w:numId w:val="2"/>
        </w:numPr>
        <w:spacing w:after="90" w:line="300" w:lineRule="auto"/>
      </w:pPr>
      <w:r>
        <w:rPr>
          <w:b/>
          <w:bCs/>
          <w:color w:val="222222"/>
          <w:sz w:val="21"/>
          <w:szCs w:val="21"/>
        </w:rPr>
        <w:t xml:space="preserve">确认登记簿誊本（最优先）：须确认合同相对方是否与登记簿上的实际所有人为同一人。务必确认最高额抵押权设定规模、查封·假扣押·假处分及信托登记情况。</w:t>
      </w:r>
    </w:p>
    <w:p w:rsidR="004A206B" w:rsidRDefault="00E9076C">
      <w:pPr>
        <w:pStyle w:val="a4"/>
        <w:numPr>
          <w:ilvl w:val="0"/>
          <w:numId w:val="2"/>
        </w:numPr>
        <w:spacing w:after="90" w:line="300" w:lineRule="auto"/>
      </w:pPr>
      <w:r>
        <w:rPr>
          <w:color w:val="222222"/>
          <w:sz w:val="21"/>
          <w:szCs w:val="21"/>
        </w:rPr>
        <w:t xml:space="preserve">确认先顺位权利：多户住宅仅凭登记簿誊本难以掌握先顺位承租人的押金规模，因此需格外注意。通过中介机构要求确认先顺位租赁押金现况较为安全。</w:t>
      </w:r>
    </w:p>
    <w:p w:rsidR="004A206B" w:rsidRDefault="00E9076C">
      <w:pPr>
        <w:pStyle w:val="a4"/>
        <w:numPr>
          <w:ilvl w:val="0"/>
          <w:numId w:val="2"/>
        </w:numPr>
        <w:spacing w:after="90" w:line="300" w:lineRule="auto"/>
      </w:pPr>
      <w:r>
        <w:rPr>
          <w:color w:val="222222"/>
          <w:sz w:val="21"/>
          <w:szCs w:val="21"/>
        </w:rPr>
        <w:t xml:space="preserve">确认押金是否合理：确认押金与先顺位权利（最高额抵押权、先顺位租赁押金等）的合计是否相对该住宅的市价·价值过高。</w:t>
      </w:r>
    </w:p>
    <w:p w:rsidR="004A206B" w:rsidRDefault="00E9076C">
      <w:pPr>
        <w:pStyle w:val="a4"/>
        <w:numPr>
          <w:ilvl w:val="0"/>
          <w:numId w:val="2"/>
        </w:numPr>
        <w:spacing w:after="90" w:line="300" w:lineRule="auto"/>
      </w:pPr>
      <w:r>
        <w:rPr>
          <w:color w:val="222222"/>
          <w:sz w:val="21"/>
          <w:szCs w:val="21"/>
        </w:rPr>
        <w:t xml:space="preserve">确认滞留期限：签证（滞留资格）到期日短于合同期限，并不意味着必须将合同期限与之对应。由于存在延长滞留期限或变更滞留资格的可能，正确的原则是“同时确认租赁合同期限与本人滞留期限，如需延长·变更，应提前确认出入境相关程序”。</w:t>
      </w:r>
    </w:p>
    <w:p w:rsidR="004A206B" w:rsidRDefault="00E9076C">
      <w:pPr>
        <w:pStyle w:val="a4"/>
        <w:numPr>
          <w:ilvl w:val="0"/>
          <w:numId w:val="2"/>
        </w:numPr>
        <w:spacing w:after="90" w:line="300" w:lineRule="auto"/>
      </w:pPr>
      <w:r>
        <w:rPr>
          <w:color w:val="222222"/>
          <w:sz w:val="21"/>
          <w:szCs w:val="21"/>
        </w:rPr>
        <w:t xml:space="preserve">准备紧急联系人：事先准备好在韩雇主（公司代表·组长）、身份担保人或可用韩语沟通的联系人。</w:t>
      </w:r>
    </w:p>
    <w:p w:rsidR="004A206B" w:rsidRDefault="00E9076C">
      <w:pPr>
        <w:pStyle w:val="1"/>
        <w:pBdr>
          <w:bottom w:val="single" w:sz="8" w:space="4" w:color="1F3864"/>
        </w:pBdr>
        <w:spacing w:before="360" w:after="160"/>
      </w:pPr>
      <w:r>
        <w:rPr>
          <w:b/>
          <w:bCs/>
          <w:color w:val="1F3864"/>
          <w:sz w:val="28"/>
          <w:szCs w:val="28"/>
        </w:rPr>
        <w:lastRenderedPageBreak/>
        <w:t xml:space="preserve">2. 签约时：确认合同书及审查特约</w:t>
      </w:r>
    </w:p>
    <w:p w:rsidR="004A206B" w:rsidRDefault="00E9076C">
      <w:pPr>
        <w:pStyle w:val="a4"/>
        <w:numPr>
          <w:ilvl w:val="0"/>
          <w:numId w:val="2"/>
        </w:numPr>
        <w:spacing w:after="90" w:line="300" w:lineRule="auto"/>
      </w:pPr>
      <w:r>
        <w:rPr>
          <w:b/>
          <w:bCs/>
          <w:color w:val="222222"/>
          <w:sz w:val="21"/>
          <w:szCs w:val="21"/>
        </w:rPr>
        <w:t xml:space="preserve">韩文合同优先效力：租赁合同以韩文正本为准，如与参考用译本（英文等）在解释上存在差异，以韩文合同为准。签字前须通过口译·翻译彻底确认合同条款。</w:t>
      </w:r>
    </w:p>
    <w:p w:rsidR="004A206B" w:rsidRDefault="00E9076C">
      <w:pPr>
        <w:pStyle w:val="a4"/>
        <w:numPr>
          <w:ilvl w:val="0"/>
          <w:numId w:val="2"/>
        </w:numPr>
        <w:spacing w:after="90" w:line="300" w:lineRule="auto"/>
      </w:pPr>
      <w:r>
        <w:rPr>
          <w:color w:val="222222"/>
          <w:sz w:val="21"/>
          <w:szCs w:val="21"/>
        </w:rPr>
        <w:t xml:space="preserve">汇款定金·押金：原则上应汇入登记簿誊本上所有人（出租人）本人名下的账户，并将合同书与汇款记录（汇款凭证）一并保管。</w:t>
      </w:r>
    </w:p>
    <w:p w:rsidR="004A206B" w:rsidRDefault="00E9076C">
      <w:pPr>
        <w:pStyle w:val="a4"/>
        <w:numPr>
          <w:ilvl w:val="0"/>
          <w:numId w:val="2"/>
        </w:numPr>
        <w:spacing w:after="90" w:line="300" w:lineRule="auto"/>
      </w:pPr>
      <w:r>
        <w:rPr>
          <w:color w:val="222222"/>
          <w:sz w:val="21"/>
          <w:szCs w:val="21"/>
        </w:rPr>
        <w:t xml:space="preserve">恢复原状及清洁费特约：退租时有义务将厨房·浴室等恢复至入住时的状态，并确认是否有可从押金中扣除专业清洁费（通常约20~30万韩元）的特约。</w:t>
      </w:r>
    </w:p>
    <w:p w:rsidR="004A206B" w:rsidRDefault="00E9076C">
      <w:pPr>
        <w:pStyle w:val="a4"/>
        <w:numPr>
          <w:ilvl w:val="0"/>
          <w:numId w:val="2"/>
        </w:numPr>
        <w:spacing w:after="90" w:line="300" w:lineRule="auto"/>
      </w:pPr>
      <w:r>
        <w:rPr>
          <w:b/>
          <w:bCs/>
          <w:color w:val="222222"/>
          <w:sz w:val="21"/>
          <w:szCs w:val="21"/>
        </w:rPr>
        <w:t xml:space="preserve">租金拖欠·失联相关特约：拖欠租金时的合同解除要件或承租人所有物品的处理方式，属于各合同可能不同的特约事项。“拖欠○个月即解除”“失联○日即任意处分物品”等条款并非适用于所有合同的共同法律规定，因此须同时确认该合同的具体特约内容及法律程序（例如：出租人不得任意处分承租人物品的原则等）。</w:t>
      </w:r>
    </w:p>
    <w:p w:rsidR="004A206B" w:rsidRDefault="00E9076C">
      <w:pPr>
        <w:spacing w:after="140"/>
        <w:ind w:left="460"/>
      </w:pPr>
      <w:r>
        <w:rPr>
          <w:i/>
          <w:iCs/>
          <w:color w:val="595959"/>
          <w:sz w:val="19"/>
          <w:szCs w:val="19"/>
        </w:rPr>
        <w:t xml:space="preserve">实务建议：如特约栏中有上述条款，请在签约前向中介机构·出租人明确确认其适用要件及程序，并以书面形式记录。</w:t>
      </w:r>
    </w:p>
    <w:p w:rsidR="004A206B" w:rsidRDefault="00E9076C">
      <w:pPr>
        <w:pStyle w:val="1"/>
        <w:pBdr>
          <w:bottom w:val="single" w:sz="8" w:space="4" w:color="1F3864"/>
        </w:pBdr>
        <w:spacing w:before="360" w:after="160"/>
      </w:pPr>
      <w:r>
        <w:rPr>
          <w:b/>
          <w:bCs/>
          <w:color w:val="1F3864"/>
          <w:sz w:val="28"/>
          <w:szCs w:val="28"/>
        </w:rPr>
        <w:t xml:space="preserve">3. 入住当天：记录设施状态及生活规则</w:t>
      </w:r>
    </w:p>
    <w:p w:rsidR="004A206B" w:rsidRDefault="00E9076C">
      <w:pPr>
        <w:pStyle w:val="a4"/>
        <w:numPr>
          <w:ilvl w:val="0"/>
          <w:numId w:val="2"/>
        </w:numPr>
        <w:spacing w:after="90" w:line="300" w:lineRule="auto"/>
      </w:pPr>
      <w:r>
        <w:rPr>
          <w:b/>
          <w:bCs/>
          <w:color w:val="222222"/>
          <w:sz w:val="21"/>
          <w:szCs w:val="21"/>
        </w:rPr>
        <w:t xml:space="preserve">拍摄入住照片·视频：详细拍摄厨房抽油烟机、墙面、浴室、壁纸·地板等入住时的房屋状态，并与出租人或中介机构共享。这将成为预防退租时恢复原状相关纠纷的关键证据。</w:t>
      </w:r>
    </w:p>
    <w:p w:rsidR="004A206B" w:rsidRDefault="00E9076C">
      <w:pPr>
        <w:pStyle w:val="a4"/>
        <w:numPr>
          <w:ilvl w:val="0"/>
          <w:numId w:val="2"/>
        </w:numPr>
        <w:spacing w:after="90" w:line="300" w:lineRule="auto"/>
      </w:pPr>
      <w:r>
        <w:rPr>
          <w:color w:val="222222"/>
          <w:sz w:val="21"/>
          <w:szCs w:val="21"/>
        </w:rPr>
        <w:t xml:space="preserve">确认垃圾分类投放指南：领取管辖地方自治团体（区厅等）发放的多语种垃圾分类指南，遵守各地区的投放日期和方法。</w:t>
      </w:r>
    </w:p>
    <w:p w:rsidR="004A206B" w:rsidRDefault="00E9076C">
      <w:pPr>
        <w:pStyle w:val="1"/>
        <w:pBdr>
          <w:bottom w:val="single" w:sz="8" w:space="4" w:color="1F3864"/>
        </w:pBdr>
        <w:spacing w:before="360" w:after="160"/>
      </w:pPr>
      <w:r>
        <w:rPr>
          <w:b/>
          <w:bCs/>
          <w:color w:val="1F3864"/>
          <w:sz w:val="28"/>
          <w:szCs w:val="28"/>
        </w:rPr>
        <w:t xml:space="preserve">4. 入住后立即：确保法律对抗力（最重要）</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8360"/>
      </w:tblGrid>
      <w:tr w:rsidR="004A206B">
        <w:tblPrEx>
          <w:tblCellMar>
            <w:top w:w="0" w:type="dxa"/>
            <w:bottom w:w="0" w:type="dxa"/>
          </w:tblCellMar>
        </w:tblPrEx>
        <w:trPr>
          <w:tblHeader/>
        </w:trPr>
        <w:tc>
          <w:tcPr>
            <w:tcW w:w="1000" w:type="dxa"/>
            <w:shd w:val="clear" w:color="auto" w:fill="1F3864"/>
            <w:tcMar>
              <w:top w:w="100" w:type="dxa"/>
              <w:left w:w="120" w:type="dxa"/>
              <w:bottom w:w="100" w:type="dxa"/>
              <w:right w:w="120" w:type="dxa"/>
            </w:tcMar>
          </w:tcPr>
          <w:p w:rsidR="004A206B" w:rsidRDefault="00E9076C">
            <w:pPr>
              <w:jc w:val="center"/>
            </w:pPr>
            <w:r>
              <w:rPr>
                <w:b/>
                <w:bCs/>
                <w:color w:val="FFFFFF"/>
              </w:rPr>
              <w:t>步骤</w:t>
            </w:r>
          </w:p>
        </w:tc>
        <w:tc>
          <w:tcPr>
            <w:tcW w:w="8360" w:type="dxa"/>
            <w:shd w:val="clear" w:color="auto" w:fill="1F3864"/>
            <w:tcMar>
              <w:top w:w="100" w:type="dxa"/>
              <w:left w:w="120" w:type="dxa"/>
              <w:bottom w:w="100" w:type="dxa"/>
              <w:right w:w="120" w:type="dxa"/>
            </w:tcMar>
          </w:tcPr>
          <w:p w:rsidR="004A206B" w:rsidRDefault="00E9076C">
            <w:r>
              <w:rPr>
                <w:b/>
                <w:bCs/>
                <w:color w:val="FFFFFF"/>
              </w:rPr>
              <w:t xml:space="preserve">确认及履行事项</w:t>
            </w:r>
          </w:p>
        </w:tc>
      </w:tr>
      <w:tr w:rsidR="004A206B">
        <w:tblPrEx>
          <w:tblCellMar>
            <w:top w:w="0" w:type="dxa"/>
            <w:bottom w:w="0" w:type="dxa"/>
          </w:tblCellMar>
        </w:tblPrEx>
        <w:tc>
          <w:tcPr>
            <w:tcW w:w="1000" w:type="dxa"/>
            <w:shd w:val="clear" w:color="auto" w:fill="F2F2F2"/>
            <w:tcMar>
              <w:top w:w="90" w:type="dxa"/>
              <w:left w:w="120" w:type="dxa"/>
              <w:bottom w:w="90" w:type="dxa"/>
              <w:right w:w="120" w:type="dxa"/>
            </w:tcMar>
          </w:tcPr>
          <w:p w:rsidR="004A206B" w:rsidRDefault="00E9076C">
            <w:pPr>
              <w:jc w:val="center"/>
            </w:pPr>
            <w:r>
              <w:rPr>
                <w:b/>
                <w:bCs/>
                <w:color w:val="2E75B6"/>
              </w:rPr>
              <w:t>①</w:t>
            </w:r>
          </w:p>
        </w:tc>
        <w:tc>
          <w:tcPr>
            <w:tcW w:w="8360" w:type="dxa"/>
            <w:shd w:val="clear" w:color="auto" w:fill="F2F2F2"/>
            <w:tcMar>
              <w:top w:w="90" w:type="dxa"/>
              <w:left w:w="150" w:type="dxa"/>
              <w:bottom w:w="90" w:type="dxa"/>
              <w:right w:w="120" w:type="dxa"/>
            </w:tcMar>
          </w:tcPr>
          <w:p w:rsidR="004A206B" w:rsidRDefault="00E9076C">
            <w:r>
              <w:rPr>
                <w:color w:val="222222"/>
              </w:rPr>
              <w:t xml:space="preserve">滞留地变更申报 —— 根据《出入境管理法》第36条，须自入住（迁入）之日起15日内，向新滞留地的市·郡·区或邑·面·洞，或管辖地方出入境·外国人管理机关进行滞留地变更申报。</w:t>
            </w:r>
          </w:p>
        </w:tc>
      </w:tr>
      <w:tr w:rsidR="004A206B">
        <w:tblPrEx>
          <w:tblCellMar>
            <w:top w:w="0" w:type="dxa"/>
            <w:bottom w:w="0" w:type="dxa"/>
          </w:tblCellMar>
        </w:tblPrEx>
        <w:tc>
          <w:tcPr>
            <w:tcW w:w="1000" w:type="dxa"/>
            <w:shd w:val="clear" w:color="auto" w:fill="FFFFFF"/>
            <w:tcMar>
              <w:top w:w="90" w:type="dxa"/>
              <w:left w:w="120" w:type="dxa"/>
              <w:bottom w:w="90" w:type="dxa"/>
              <w:right w:w="120" w:type="dxa"/>
            </w:tcMar>
          </w:tcPr>
          <w:p w:rsidR="004A206B" w:rsidRDefault="00E9076C">
            <w:pPr>
              <w:jc w:val="center"/>
            </w:pPr>
            <w:r>
              <w:rPr>
                <w:b/>
                <w:bCs/>
                <w:color w:val="2E75B6"/>
              </w:rPr>
              <w:t>②</w:t>
            </w:r>
          </w:p>
        </w:tc>
        <w:tc>
          <w:tcPr>
            <w:tcW w:w="8360" w:type="dxa"/>
            <w:shd w:val="clear" w:color="auto" w:fill="FFFFFF"/>
            <w:tcMar>
              <w:top w:w="90" w:type="dxa"/>
              <w:left w:w="150" w:type="dxa"/>
              <w:bottom w:w="90" w:type="dxa"/>
              <w:right w:w="120" w:type="dxa"/>
            </w:tcMar>
          </w:tcPr>
          <w:p w:rsidR="004A206B" w:rsidRDefault="00E9076C">
            <w:r>
              <w:rPr>
                <w:color w:val="222222"/>
              </w:rPr>
              <w:t xml:space="preserve">住宅租赁合同申报 —— 如属申报对象合同，须自签约之日起30日内，通过管辖区厅或不动产交易管理系统（RTMS）申报。</w:t>
            </w:r>
          </w:p>
        </w:tc>
      </w:tr>
      <w:tr w:rsidR="004A206B">
        <w:tblPrEx>
          <w:tblCellMar>
            <w:top w:w="0" w:type="dxa"/>
            <w:bottom w:w="0" w:type="dxa"/>
          </w:tblCellMar>
        </w:tblPrEx>
        <w:tc>
          <w:tcPr>
            <w:tcW w:w="1000" w:type="dxa"/>
            <w:shd w:val="clear" w:color="auto" w:fill="F2F2F2"/>
            <w:tcMar>
              <w:top w:w="90" w:type="dxa"/>
              <w:left w:w="120" w:type="dxa"/>
              <w:bottom w:w="90" w:type="dxa"/>
              <w:right w:w="120" w:type="dxa"/>
            </w:tcMar>
          </w:tcPr>
          <w:p w:rsidR="004A206B" w:rsidRDefault="00E9076C">
            <w:pPr>
              <w:jc w:val="center"/>
            </w:pPr>
            <w:r>
              <w:rPr>
                <w:b/>
                <w:bCs/>
                <w:color w:val="2E75B6"/>
              </w:rPr>
              <w:lastRenderedPageBreak/>
              <w:t>③</w:t>
            </w:r>
          </w:p>
        </w:tc>
        <w:tc>
          <w:tcPr>
            <w:tcW w:w="8360" w:type="dxa"/>
            <w:shd w:val="clear" w:color="auto" w:fill="F2F2F2"/>
            <w:tcMar>
              <w:top w:w="90" w:type="dxa"/>
              <w:left w:w="150" w:type="dxa"/>
              <w:bottom w:w="90" w:type="dxa"/>
              <w:right w:w="120" w:type="dxa"/>
            </w:tcMar>
          </w:tcPr>
          <w:p w:rsidR="004A206B" w:rsidRDefault="00E9076C">
            <w:r>
              <w:rPr>
                <w:color w:val="222222"/>
              </w:rPr>
              <w:t xml:space="preserve">自动授予确定日期 —— 租赁申报时一并提交合同书，即自动授予确定日期，其效力以申报受理日为准（依国土交通部指南）。</w:t>
            </w:r>
          </w:p>
        </w:tc>
      </w:tr>
    </w:tbl>
    <w:p w:rsidR="004A206B" w:rsidRDefault="004A206B">
      <w:pPr>
        <w:spacing w:before="16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A206B">
        <w:tblPrEx>
          <w:tblCellMar>
            <w:top w:w="0" w:type="dxa"/>
            <w:bottom w:w="0" w:type="dxa"/>
          </w:tblCellMar>
        </w:tblPrEx>
        <w:tc>
          <w:tcPr>
            <w:tcW w:w="9360" w:type="dxa"/>
            <w:shd w:val="clear" w:color="auto" w:fill="DCE6F1"/>
            <w:tcMar>
              <w:top w:w="160" w:type="dxa"/>
              <w:left w:w="220" w:type="dxa"/>
              <w:bottom w:w="160" w:type="dxa"/>
              <w:right w:w="220" w:type="dxa"/>
            </w:tcMar>
          </w:tcPr>
          <w:p w:rsidR="004A206B" w:rsidRDefault="00E9076C">
            <w:pPr>
              <w:spacing w:after="80"/>
            </w:pPr>
            <w:r>
              <w:rPr>
                <w:b/>
                <w:bCs/>
                <w:color w:val="1F3864"/>
                <w:sz w:val="21"/>
                <w:szCs w:val="21"/>
              </w:rPr>
              <w:t xml:space="preserve">为什么重要</w:t>
            </w:r>
          </w:p>
          <w:p w:rsidR="004A206B" w:rsidRDefault="00E9076C">
            <w:pPr>
              <w:spacing w:after="40"/>
            </w:pPr>
            <w:r>
              <w:rPr>
                <w:color w:val="333333"/>
              </w:rPr>
              <w:t xml:space="preserve">· 根据大法院判例，外国人完成外国人登录及滞留地变更申报的，在一定要件下被认定与《住宅租赁保护法》上大韩民国国民的“居民登记”具有同等法律效力。</w:t>
            </w:r>
          </w:p>
          <w:p w:rsidR="004A206B" w:rsidRDefault="00E9076C">
            <w:pPr>
              <w:spacing w:after="40"/>
            </w:pPr>
            <w:r>
              <w:rPr>
                <w:color w:val="333333"/>
              </w:rPr>
              <w:t xml:space="preserve">· 即外国人不会因其外国人身份而被排除在住宅租赁保护法的保护对象之外，具备滞留地变更申报和确定日期是保护押金的核心要件。</w:t>
            </w:r>
          </w:p>
          <w:p w:rsidR="004A206B" w:rsidRDefault="00E9076C">
            <w:pPr>
              <w:spacing w:after="40"/>
            </w:pPr>
            <w:r>
              <w:rPr>
                <w:color w:val="333333"/>
              </w:rPr>
              <w:t xml:space="preserve">· 因此，不应将其理解为“单纯的地址变更申报”，而应理解为“实际入住后的滞留地变更申报 + 取得确定日期”，并务必在期限内完成。</w:t>
            </w:r>
          </w:p>
        </w:tc>
      </w:tr>
    </w:tbl>
    <w:p w:rsidR="004A206B" w:rsidRDefault="00E9076C">
      <w:pPr>
        <w:pStyle w:val="1"/>
        <w:pBdr>
          <w:bottom w:val="single" w:sz="8" w:space="4" w:color="1F3864"/>
        </w:pBdr>
        <w:spacing w:before="360" w:after="160"/>
      </w:pPr>
      <w:r>
        <w:rPr>
          <w:b/>
          <w:bCs/>
          <w:color w:val="1F3864"/>
          <w:sz w:val="28"/>
          <w:szCs w:val="28"/>
        </w:rPr>
        <w:t xml:space="preserve">5. 金融：押金汇款及返还程序</w:t>
      </w:r>
    </w:p>
    <w:p w:rsidR="004A206B" w:rsidRDefault="00E9076C">
      <w:pPr>
        <w:pStyle w:val="a4"/>
        <w:numPr>
          <w:ilvl w:val="0"/>
          <w:numId w:val="2"/>
        </w:numPr>
        <w:spacing w:after="90" w:line="300" w:lineRule="auto"/>
      </w:pPr>
      <w:r>
        <w:rPr>
          <w:b/>
          <w:bCs/>
          <w:color w:val="222222"/>
          <w:sz w:val="21"/>
          <w:szCs w:val="21"/>
        </w:rPr>
        <w:t xml:space="preserve">指定交易外汇银行：携带合同原件和护照，前往商业银行（韩亚·新韩·友利等）营业网点，指定交易外汇银行。</w:t>
      </w:r>
    </w:p>
    <w:p w:rsidR="004A206B" w:rsidRDefault="00E9076C">
      <w:pPr>
        <w:pStyle w:val="a4"/>
        <w:numPr>
          <w:ilvl w:val="0"/>
          <w:numId w:val="2"/>
        </w:numPr>
        <w:spacing w:after="90" w:line="300" w:lineRule="auto"/>
      </w:pPr>
      <w:r>
        <w:rPr>
          <w:color w:val="222222"/>
          <w:sz w:val="21"/>
          <w:szCs w:val="21"/>
        </w:rPr>
        <w:t xml:space="preserve">确认境外资金汇入·汇出程序：如计划从境外汇入押金，或合同结束后将押金汇往境外（对外汇款），适用的外汇交易程序可能因资金来源·汇款方式·居住者或非居住者身份·金额等而有所不同。请勿一概而论，汇款前务必向交易银行的外汇负责人确认所需的申报·证明材料及程序。</w:t>
      </w:r>
    </w:p>
    <w:p w:rsidR="004A206B" w:rsidRDefault="00E9076C">
      <w:pPr>
        <w:spacing w:after="140"/>
        <w:ind w:left="460"/>
      </w:pPr>
      <w:r>
        <w:rPr>
          <w:i/>
          <w:iCs/>
          <w:color w:val="595959"/>
          <w:sz w:val="19"/>
          <w:szCs w:val="19"/>
        </w:rPr>
        <w:t xml:space="preserve">参考：外汇交易规定会不时修订（目前适用2026年7月6日施行的规定），通过银行确认签约时的最新规定最为安全。</w:t>
      </w:r>
    </w:p>
    <w:p w:rsidR="004A206B" w:rsidRDefault="00E9076C">
      <w:pPr>
        <w:pStyle w:val="1"/>
        <w:pBdr>
          <w:bottom w:val="single" w:sz="8" w:space="4" w:color="1F3864"/>
        </w:pBdr>
        <w:spacing w:before="360" w:after="160"/>
      </w:pPr>
      <w:r>
        <w:rPr>
          <w:b/>
          <w:bCs/>
          <w:color w:val="1F3864"/>
          <w:sz w:val="28"/>
          <w:szCs w:val="28"/>
        </w:rPr>
        <w:t xml:space="preserve">6. 退租时检查清单</w:t>
      </w:r>
    </w:p>
    <w:p w:rsidR="004A206B" w:rsidRDefault="00E9076C">
      <w:pPr>
        <w:pStyle w:val="a4"/>
        <w:numPr>
          <w:ilvl w:val="0"/>
          <w:numId w:val="2"/>
        </w:numPr>
        <w:spacing w:after="90" w:line="300" w:lineRule="auto"/>
      </w:pPr>
      <w:r>
        <w:rPr>
          <w:color w:val="222222"/>
          <w:sz w:val="21"/>
          <w:szCs w:val="21"/>
        </w:rPr>
        <w:t xml:space="preserve">确认管理费·公共事业费结算</w:t>
      </w:r>
    </w:p>
    <w:p w:rsidR="004A206B" w:rsidRDefault="00E9076C">
      <w:pPr>
        <w:pStyle w:val="a4"/>
        <w:numPr>
          <w:ilvl w:val="0"/>
          <w:numId w:val="2"/>
        </w:numPr>
        <w:spacing w:after="90" w:line="300" w:lineRule="auto"/>
      </w:pPr>
      <w:r>
        <w:rPr>
          <w:color w:val="222222"/>
          <w:sz w:val="21"/>
          <w:szCs w:val="21"/>
        </w:rPr>
        <w:t xml:space="preserve">将入住时拍摄的照片·视频与当前状态进行比较，协商恢复原状范围</w:t>
      </w:r>
    </w:p>
    <w:p w:rsidR="004A206B" w:rsidRDefault="00E9076C">
      <w:pPr>
        <w:pStyle w:val="a4"/>
        <w:numPr>
          <w:ilvl w:val="0"/>
          <w:numId w:val="2"/>
        </w:numPr>
        <w:spacing w:after="90" w:line="300" w:lineRule="auto"/>
      </w:pPr>
      <w:r>
        <w:rPr>
          <w:color w:val="222222"/>
          <w:sz w:val="21"/>
          <w:szCs w:val="21"/>
        </w:rPr>
        <w:t xml:space="preserve">确认押金返还（返还延迟时，研究是否需要了解租赁权登记命令等法律程序）</w:t>
      </w:r>
    </w:p>
    <w:p w:rsidR="004A206B" w:rsidRDefault="00E9076C">
      <w:pPr>
        <w:pStyle w:val="a4"/>
        <w:numPr>
          <w:ilvl w:val="0"/>
          <w:numId w:val="2"/>
        </w:numPr>
        <w:spacing w:after="90" w:line="300" w:lineRule="auto"/>
      </w:pPr>
      <w:r>
        <w:rPr>
          <w:color w:val="222222"/>
          <w:sz w:val="21"/>
          <w:szCs w:val="21"/>
        </w:rPr>
        <w:t xml:space="preserve">如需境外汇款，提前通过交易银行确认外汇程序</w:t>
      </w:r>
    </w:p>
    <w:p w:rsidR="004A206B" w:rsidRDefault="004A206B">
      <w:pPr>
        <w:pBdr>
          <w:top w:val="single" w:sz="6" w:space="4" w:color="BFBFBF"/>
        </w:pBdr>
        <w:spacing w:before="120" w:after="60"/>
        <w:rPr>
          <w:rFonts w:hint="eastAsia"/>
        </w:rPr>
      </w:pPr>
      <w:bookmarkStart w:id="0" w:name="_GoBack"/>
      <w:bookmarkEnd w:id="0"/>
    </w:p>
    <w:p w:rsidR="004A206B" w:rsidRDefault="00E9076C">
      <w:pPr>
        <w:spacing w:after="40"/>
      </w:pPr>
      <w:r>
        <w:rPr>
          <w:i/>
          <w:iCs/>
          <w:color w:val="595959"/>
          <w:sz w:val="18"/>
          <w:szCs w:val="18"/>
        </w:rPr>
        <w:t xml:space="preserve">本指南仅为一般性实务说明，不能替代针对个别合同及事项的具体法律判断。特约条款的效力、因拖欠租金解除合同的要件、外汇交易申报程序等具体事项，请确认相关法令是否修订，必要时请咨询律师·法务士·行政士等专业人士。</w:t>
      </w:r>
    </w:p>
    <w:sectPr w:rsidR="004A206B">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crosoft YaHei">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1E497F"/>
    <w:multiLevelType w:val="hybridMultilevel"/>
    <w:tmpl w:val="9A44A82C"/>
    <w:lvl w:ilvl="0" w:tplc="2B861DE8">
      <w:start w:val="1"/>
      <w:numFmt w:val="bullet"/>
      <w:lvlText w:val="●"/>
      <w:lvlJc w:val="left"/>
      <w:pPr>
        <w:ind w:left="720" w:hanging="360"/>
      </w:pPr>
    </w:lvl>
    <w:lvl w:ilvl="1" w:tplc="A6522322">
      <w:start w:val="1"/>
      <w:numFmt w:val="bullet"/>
      <w:lvlText w:val="○"/>
      <w:lvlJc w:val="left"/>
      <w:pPr>
        <w:ind w:left="1440" w:hanging="360"/>
      </w:pPr>
    </w:lvl>
    <w:lvl w:ilvl="2" w:tplc="1C0679C6">
      <w:start w:val="1"/>
      <w:numFmt w:val="bullet"/>
      <w:lvlText w:val="■"/>
      <w:lvlJc w:val="left"/>
      <w:pPr>
        <w:ind w:left="2160" w:hanging="360"/>
      </w:pPr>
    </w:lvl>
    <w:lvl w:ilvl="3" w:tplc="2B56116A">
      <w:start w:val="1"/>
      <w:numFmt w:val="bullet"/>
      <w:lvlText w:val="●"/>
      <w:lvlJc w:val="left"/>
      <w:pPr>
        <w:ind w:left="2880" w:hanging="360"/>
      </w:pPr>
    </w:lvl>
    <w:lvl w:ilvl="4" w:tplc="50A2C022">
      <w:start w:val="1"/>
      <w:numFmt w:val="bullet"/>
      <w:lvlText w:val="○"/>
      <w:lvlJc w:val="left"/>
      <w:pPr>
        <w:ind w:left="3600" w:hanging="360"/>
      </w:pPr>
    </w:lvl>
    <w:lvl w:ilvl="5" w:tplc="87D2070C">
      <w:start w:val="1"/>
      <w:numFmt w:val="bullet"/>
      <w:lvlText w:val="■"/>
      <w:lvlJc w:val="left"/>
      <w:pPr>
        <w:ind w:left="4320" w:hanging="360"/>
      </w:pPr>
    </w:lvl>
    <w:lvl w:ilvl="6" w:tplc="C930F2D8">
      <w:start w:val="1"/>
      <w:numFmt w:val="bullet"/>
      <w:lvlText w:val="●"/>
      <w:lvlJc w:val="left"/>
      <w:pPr>
        <w:ind w:left="5040" w:hanging="360"/>
      </w:pPr>
    </w:lvl>
    <w:lvl w:ilvl="7" w:tplc="E6B2D542">
      <w:start w:val="1"/>
      <w:numFmt w:val="bullet"/>
      <w:lvlText w:val="●"/>
      <w:lvlJc w:val="left"/>
      <w:pPr>
        <w:ind w:left="5760" w:hanging="360"/>
      </w:pPr>
    </w:lvl>
    <w:lvl w:ilvl="8" w:tplc="CA9EBFF0">
      <w:start w:val="1"/>
      <w:numFmt w:val="bullet"/>
      <w:lvlText w:val="●"/>
      <w:lvlJc w:val="left"/>
      <w:pPr>
        <w:ind w:left="6480" w:hanging="360"/>
      </w:pPr>
    </w:lvl>
  </w:abstractNum>
  <w:abstractNum w:abstractNumId="1" w15:restartNumberingAfterBreak="0">
    <w:nsid w:val="781919B5"/>
    <w:multiLevelType w:val="hybridMultilevel"/>
    <w:tmpl w:val="ED624612"/>
    <w:lvl w:ilvl="0" w:tplc="8E2EFF32">
      <w:start w:val="1"/>
      <w:numFmt w:val="bullet"/>
      <w:lvlText w:val="●"/>
      <w:lvlJc w:val="left"/>
      <w:pPr>
        <w:ind w:left="460" w:hanging="260"/>
      </w:pPr>
    </w:lvl>
    <w:lvl w:ilvl="1" w:tplc="B710972A">
      <w:numFmt w:val="decimal"/>
      <w:lvlText w:val=""/>
      <w:lvlJc w:val="left"/>
    </w:lvl>
    <w:lvl w:ilvl="2" w:tplc="9B88336C">
      <w:numFmt w:val="decimal"/>
      <w:lvlText w:val=""/>
      <w:lvlJc w:val="left"/>
    </w:lvl>
    <w:lvl w:ilvl="3" w:tplc="2E46794E">
      <w:numFmt w:val="decimal"/>
      <w:lvlText w:val=""/>
      <w:lvlJc w:val="left"/>
    </w:lvl>
    <w:lvl w:ilvl="4" w:tplc="26D04D06">
      <w:numFmt w:val="decimal"/>
      <w:lvlText w:val=""/>
      <w:lvlJc w:val="left"/>
    </w:lvl>
    <w:lvl w:ilvl="5" w:tplc="35DA4F8A">
      <w:numFmt w:val="decimal"/>
      <w:lvlText w:val=""/>
      <w:lvlJc w:val="left"/>
    </w:lvl>
    <w:lvl w:ilvl="6" w:tplc="C116F9CC">
      <w:numFmt w:val="decimal"/>
      <w:lvlText w:val=""/>
      <w:lvlJc w:val="left"/>
    </w:lvl>
    <w:lvl w:ilvl="7" w:tplc="C69015CE">
      <w:numFmt w:val="decimal"/>
      <w:lvlText w:val=""/>
      <w:lvlJc w:val="left"/>
    </w:lvl>
    <w:lvl w:ilvl="8" w:tplc="FC0AB3DE">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proofState w:spelling="clean" w:grammar="clean"/>
  <w:defaultTabStop w:val="80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06B"/>
    <w:rsid w:val="004A206B"/>
    <w:rsid w:val="00E9076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80412C-91C2-4144-A7E1-2ECFC124F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eastAsia="Microsoft YaHei" w:hAnsi="Microsoft YaHei" w:cs="Microsoft YaHe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굵은 텍스트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Char"/>
    <w:uiPriority w:val="99"/>
    <w:semiHidden/>
    <w:unhideWhenUsed/>
  </w:style>
  <w:style w:type="character" w:customStyle="1" w:styleId="Char">
    <w:name w:val="각주 텍스트 Char"/>
    <w:link w:val="a7"/>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link w:val="Char0"/>
    <w:uiPriority w:val="99"/>
    <w:semiHidden/>
    <w:unhideWhenUsed/>
  </w:style>
  <w:style w:type="character" w:customStyle="1" w:styleId="Char0">
    <w:name w:val="미주 텍스트 Char"/>
    <w:link w:val="a9"/>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Microsoft YaHei" panose="020F0302020204030204"/>
        <a:ea typeface=""/>
        <a:cs typeface=""/>
        <a:font script="Jpan" typeface="ＭＳ ゴシック"/>
        <a:font script="Hang" typeface="Microsoft YaHei"/>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Microsoft YaHei" panose="020F0502020204030204"/>
        <a:ea typeface=""/>
        <a:cs typeface=""/>
        <a:font script="Jpan" typeface="ＭＳ 明朝"/>
        <a:font script="Hang" typeface="Microsoft YaHei"/>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2755</Characters>
  <Application>Microsoft Office Word</Application>
  <DocSecurity>0</DocSecurity>
  <Lines>22</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test</cp:lastModifiedBy>
  <cp:revision>2</cp:revision>
  <dcterms:created xsi:type="dcterms:W3CDTF">2026-09-13T09:21:00Z</dcterms:created>
  <dcterms:modified xsi:type="dcterms:W3CDTF">2026-09-13T09:21:00Z</dcterms:modified>
</cp:coreProperties>
</file>